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AA6C" w14:textId="0726DFC9" w:rsidR="006277BE" w:rsidRDefault="006277BE" w:rsidP="00F81334">
      <w:pPr>
        <w:jc w:val="center"/>
        <w:rPr>
          <w:rFonts w:asciiTheme="majorHAnsi" w:hAnsiTheme="majorHAnsi" w:cstheme="majorHAnsi"/>
          <w:sz w:val="72"/>
          <w:szCs w:val="72"/>
        </w:rPr>
      </w:pPr>
      <w:r w:rsidRPr="006277BE">
        <w:rPr>
          <w:rFonts w:asciiTheme="majorHAnsi" w:hAnsiTheme="majorHAnsi" w:cstheme="majorHAnsi"/>
          <w:sz w:val="72"/>
          <w:szCs w:val="72"/>
        </w:rPr>
        <w:drawing>
          <wp:anchor distT="0" distB="0" distL="114300" distR="114300" simplePos="0" relativeHeight="251660288" behindDoc="0" locked="0" layoutInCell="1" allowOverlap="1" wp14:anchorId="7613083C" wp14:editId="5917BED6">
            <wp:simplePos x="0" y="0"/>
            <wp:positionH relativeFrom="margin">
              <wp:posOffset>3276600</wp:posOffset>
            </wp:positionH>
            <wp:positionV relativeFrom="paragraph">
              <wp:posOffset>-762000</wp:posOffset>
            </wp:positionV>
            <wp:extent cx="3031490" cy="363220"/>
            <wp:effectExtent l="0" t="0" r="0" b="0"/>
            <wp:wrapNone/>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149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7BE">
        <w:rPr>
          <w:rFonts w:asciiTheme="majorHAnsi" w:hAnsiTheme="majorHAnsi" w:cstheme="majorHAnsi"/>
          <w:sz w:val="72"/>
          <w:szCs w:val="72"/>
        </w:rPr>
        <w:drawing>
          <wp:anchor distT="0" distB="0" distL="114300" distR="114300" simplePos="0" relativeHeight="251659264" behindDoc="0" locked="0" layoutInCell="1" allowOverlap="1" wp14:anchorId="23FB03AA" wp14:editId="231307D2">
            <wp:simplePos x="0" y="0"/>
            <wp:positionH relativeFrom="margin">
              <wp:posOffset>-581025</wp:posOffset>
            </wp:positionH>
            <wp:positionV relativeFrom="paragraph">
              <wp:posOffset>-661670</wp:posOffset>
            </wp:positionV>
            <wp:extent cx="1515600" cy="151560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600" cy="151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3073F" w14:textId="77777777" w:rsidR="006277BE" w:rsidRDefault="006277BE" w:rsidP="00F81334">
      <w:pPr>
        <w:jc w:val="center"/>
        <w:rPr>
          <w:rFonts w:asciiTheme="majorHAnsi" w:hAnsiTheme="majorHAnsi" w:cstheme="majorHAnsi"/>
          <w:sz w:val="72"/>
          <w:szCs w:val="72"/>
        </w:rPr>
      </w:pPr>
    </w:p>
    <w:p w14:paraId="3035CACD" w14:textId="77777777" w:rsidR="006277BE" w:rsidRDefault="006277BE" w:rsidP="00F81334">
      <w:pPr>
        <w:jc w:val="center"/>
        <w:rPr>
          <w:rFonts w:asciiTheme="majorHAnsi" w:hAnsiTheme="majorHAnsi" w:cstheme="majorHAnsi"/>
          <w:sz w:val="72"/>
          <w:szCs w:val="72"/>
        </w:rPr>
      </w:pPr>
    </w:p>
    <w:p w14:paraId="33814614" w14:textId="77777777" w:rsidR="006277BE" w:rsidRDefault="006277BE" w:rsidP="00F81334">
      <w:pPr>
        <w:jc w:val="center"/>
        <w:rPr>
          <w:rFonts w:asciiTheme="majorHAnsi" w:hAnsiTheme="majorHAnsi" w:cstheme="majorHAnsi"/>
          <w:sz w:val="72"/>
          <w:szCs w:val="72"/>
        </w:rPr>
      </w:pPr>
    </w:p>
    <w:p w14:paraId="631D20AA" w14:textId="77777777" w:rsidR="006277BE" w:rsidRDefault="006277BE" w:rsidP="00F81334">
      <w:pPr>
        <w:jc w:val="center"/>
        <w:rPr>
          <w:rFonts w:asciiTheme="majorHAnsi" w:hAnsiTheme="majorHAnsi" w:cstheme="majorHAnsi"/>
          <w:sz w:val="72"/>
          <w:szCs w:val="72"/>
        </w:rPr>
      </w:pPr>
    </w:p>
    <w:p w14:paraId="5B502CAC" w14:textId="0DD2238E" w:rsidR="006277BE" w:rsidRDefault="00F81334" w:rsidP="00F81334">
      <w:pPr>
        <w:jc w:val="center"/>
        <w:rPr>
          <w:rFonts w:asciiTheme="majorHAnsi" w:hAnsiTheme="majorHAnsi" w:cstheme="majorHAnsi"/>
          <w:sz w:val="72"/>
          <w:szCs w:val="72"/>
        </w:rPr>
      </w:pPr>
      <w:r w:rsidRPr="006277BE">
        <w:rPr>
          <w:rFonts w:asciiTheme="majorHAnsi" w:hAnsiTheme="majorHAnsi" w:cstheme="majorHAnsi"/>
          <w:sz w:val="72"/>
          <w:szCs w:val="72"/>
        </w:rPr>
        <w:t>Cavendish View</w:t>
      </w:r>
      <w:r w:rsidR="006277BE">
        <w:rPr>
          <w:rFonts w:asciiTheme="majorHAnsi" w:hAnsiTheme="majorHAnsi" w:cstheme="majorHAnsi"/>
          <w:sz w:val="72"/>
          <w:szCs w:val="72"/>
        </w:rPr>
        <w:t xml:space="preserve"> School</w:t>
      </w:r>
    </w:p>
    <w:p w14:paraId="1C7F84E2" w14:textId="6F7AF685" w:rsidR="00B35103" w:rsidRPr="006277BE" w:rsidRDefault="00F81334" w:rsidP="00F81334">
      <w:pPr>
        <w:jc w:val="center"/>
        <w:rPr>
          <w:rFonts w:asciiTheme="majorHAnsi" w:hAnsiTheme="majorHAnsi" w:cstheme="majorHAnsi"/>
          <w:sz w:val="72"/>
          <w:szCs w:val="72"/>
        </w:rPr>
      </w:pPr>
      <w:r w:rsidRPr="006277BE">
        <w:rPr>
          <w:rFonts w:asciiTheme="majorHAnsi" w:hAnsiTheme="majorHAnsi" w:cstheme="majorHAnsi"/>
          <w:sz w:val="72"/>
          <w:szCs w:val="72"/>
        </w:rPr>
        <w:t xml:space="preserve"> Exclusion Policy</w:t>
      </w:r>
    </w:p>
    <w:p w14:paraId="7E38D729" w14:textId="65A33767" w:rsidR="00F81334" w:rsidRDefault="00F81334" w:rsidP="00F81334">
      <w:pPr>
        <w:jc w:val="center"/>
        <w:rPr>
          <w:sz w:val="96"/>
          <w:szCs w:val="96"/>
        </w:rPr>
      </w:pPr>
    </w:p>
    <w:p w14:paraId="41915FD5" w14:textId="01163A10" w:rsidR="00F81334" w:rsidRDefault="00F81334" w:rsidP="00F81334">
      <w:pPr>
        <w:jc w:val="center"/>
        <w:rPr>
          <w:sz w:val="96"/>
          <w:szCs w:val="96"/>
        </w:rPr>
      </w:pPr>
    </w:p>
    <w:p w14:paraId="4CBE1675" w14:textId="33706B82" w:rsidR="00F81334" w:rsidRDefault="00F81334" w:rsidP="00F81334">
      <w:pPr>
        <w:jc w:val="center"/>
        <w:rPr>
          <w:sz w:val="96"/>
          <w:szCs w:val="96"/>
        </w:rPr>
      </w:pPr>
    </w:p>
    <w:p w14:paraId="0A38CAAA" w14:textId="77777777" w:rsidR="006277BE" w:rsidRPr="00C85B70" w:rsidRDefault="006277BE" w:rsidP="006277BE">
      <w:pPr>
        <w:spacing w:line="276" w:lineRule="auto"/>
        <w:rPr>
          <w:rFonts w:asciiTheme="majorHAnsi" w:hAnsiTheme="majorHAnsi" w:cstheme="majorHAnsi"/>
          <w:sz w:val="28"/>
          <w:szCs w:val="28"/>
        </w:rPr>
      </w:pPr>
      <w:r w:rsidRPr="00C85B70">
        <w:rPr>
          <w:rFonts w:asciiTheme="majorHAnsi" w:hAnsiTheme="majorHAnsi" w:cstheme="majorHAnsi"/>
          <w:sz w:val="28"/>
          <w:szCs w:val="28"/>
        </w:rPr>
        <w:t xml:space="preserve">Created </w:t>
      </w:r>
      <w:r>
        <w:rPr>
          <w:rFonts w:asciiTheme="majorHAnsi" w:hAnsiTheme="majorHAnsi" w:cstheme="majorHAnsi"/>
          <w:sz w:val="28"/>
          <w:szCs w:val="28"/>
        </w:rPr>
        <w:t>on: January 2022</w:t>
      </w:r>
    </w:p>
    <w:p w14:paraId="3FC39467" w14:textId="77777777" w:rsidR="006277BE" w:rsidRPr="00C85B70" w:rsidRDefault="006277BE" w:rsidP="006277BE">
      <w:pPr>
        <w:spacing w:line="276" w:lineRule="auto"/>
        <w:rPr>
          <w:rFonts w:asciiTheme="majorHAnsi" w:hAnsiTheme="majorHAnsi" w:cstheme="majorHAnsi"/>
          <w:sz w:val="28"/>
          <w:szCs w:val="28"/>
        </w:rPr>
      </w:pPr>
      <w:r>
        <w:rPr>
          <w:rFonts w:asciiTheme="majorHAnsi" w:hAnsiTheme="majorHAnsi" w:cstheme="majorHAnsi"/>
          <w:sz w:val="28"/>
          <w:szCs w:val="28"/>
        </w:rPr>
        <w:t>Review Date: January 2023</w:t>
      </w:r>
    </w:p>
    <w:p w14:paraId="60338BC4" w14:textId="3225F214" w:rsidR="00F81334" w:rsidRPr="006277BE" w:rsidRDefault="00F81334" w:rsidP="00F81334">
      <w:pPr>
        <w:spacing w:before="100" w:beforeAutospacing="1" w:after="100" w:afterAutospacing="1"/>
        <w:rPr>
          <w:rFonts w:asciiTheme="majorHAnsi" w:hAnsiTheme="majorHAnsi" w:cstheme="majorHAnsi"/>
          <w:sz w:val="28"/>
          <w:szCs w:val="28"/>
          <w:lang w:val="en" w:eastAsia="en-GB"/>
        </w:rPr>
      </w:pPr>
      <w:bookmarkStart w:id="0" w:name="_GoBack"/>
      <w:bookmarkEnd w:id="0"/>
      <w:r w:rsidRPr="006277BE">
        <w:rPr>
          <w:rFonts w:asciiTheme="majorHAnsi" w:hAnsiTheme="majorHAnsi" w:cstheme="majorHAnsi"/>
          <w:sz w:val="28"/>
          <w:szCs w:val="28"/>
          <w:lang w:val="en" w:eastAsia="en-GB"/>
        </w:rPr>
        <w:lastRenderedPageBreak/>
        <w:t xml:space="preserve">At Cavendish View School </w:t>
      </w:r>
      <w:r w:rsidR="00CC406A" w:rsidRPr="006277BE">
        <w:rPr>
          <w:rFonts w:asciiTheme="majorHAnsi" w:hAnsiTheme="majorHAnsi" w:cstheme="majorHAnsi"/>
          <w:sz w:val="28"/>
          <w:szCs w:val="28"/>
          <w:lang w:val="en" w:eastAsia="en-GB"/>
        </w:rPr>
        <w:t>the sanction of a fixed term exclusion is only ever invoked after serious deliberation and appropriate consultation with relevant parties. This would be in response to the most serious of circumstances where a child has endangered themselves or others in a way which makes their continued presence at the school an unacceptable risk.</w:t>
      </w:r>
    </w:p>
    <w:p w14:paraId="0660ABAD" w14:textId="77777777" w:rsidR="00F81334" w:rsidRPr="006277BE" w:rsidRDefault="00F81334" w:rsidP="00F81334">
      <w:pPr>
        <w:spacing w:before="100" w:beforeAutospacing="1" w:after="100" w:afterAutospacing="1"/>
        <w:outlineLvl w:val="1"/>
        <w:rPr>
          <w:rFonts w:asciiTheme="majorHAnsi" w:hAnsiTheme="majorHAnsi" w:cstheme="majorHAnsi"/>
          <w:b/>
          <w:bCs/>
          <w:sz w:val="28"/>
          <w:szCs w:val="28"/>
          <w:lang w:val="en" w:eastAsia="en-GB"/>
        </w:rPr>
      </w:pPr>
      <w:r w:rsidRPr="006277BE">
        <w:rPr>
          <w:rFonts w:asciiTheme="majorHAnsi" w:hAnsiTheme="majorHAnsi" w:cstheme="majorHAnsi"/>
          <w:b/>
          <w:bCs/>
          <w:sz w:val="28"/>
          <w:szCs w:val="28"/>
          <w:lang w:val="en" w:eastAsia="en-GB"/>
        </w:rPr>
        <w:t>Types of exclusion</w:t>
      </w:r>
    </w:p>
    <w:p w14:paraId="45A6BF79" w14:textId="77777777" w:rsidR="00F81334" w:rsidRPr="006277BE" w:rsidRDefault="00F81334" w:rsidP="00F81334">
      <w:pPr>
        <w:spacing w:before="100" w:beforeAutospacing="1" w:after="100" w:afterAutospacing="1"/>
        <w:rPr>
          <w:rFonts w:asciiTheme="majorHAnsi" w:hAnsiTheme="majorHAnsi" w:cstheme="majorHAnsi"/>
          <w:sz w:val="28"/>
          <w:szCs w:val="28"/>
          <w:lang w:val="en" w:eastAsia="en-GB"/>
        </w:rPr>
      </w:pPr>
      <w:r w:rsidRPr="006277BE">
        <w:rPr>
          <w:rFonts w:asciiTheme="majorHAnsi" w:hAnsiTheme="majorHAnsi" w:cstheme="majorHAnsi"/>
          <w:sz w:val="28"/>
          <w:szCs w:val="28"/>
          <w:lang w:val="en" w:eastAsia="en-GB"/>
        </w:rPr>
        <w:t>There are 2 kinds of exclusion - fixed period (suspended) and permanent (expelled).</w:t>
      </w:r>
    </w:p>
    <w:p w14:paraId="290C6491" w14:textId="77777777" w:rsidR="00F81334" w:rsidRPr="006277BE" w:rsidRDefault="00F81334" w:rsidP="00F81334">
      <w:pPr>
        <w:spacing w:before="100" w:beforeAutospacing="1" w:after="100" w:afterAutospacing="1"/>
        <w:outlineLvl w:val="2"/>
        <w:rPr>
          <w:rFonts w:asciiTheme="majorHAnsi" w:hAnsiTheme="majorHAnsi" w:cstheme="majorHAnsi"/>
          <w:b/>
          <w:bCs/>
          <w:sz w:val="28"/>
          <w:szCs w:val="28"/>
          <w:lang w:val="en" w:eastAsia="en-GB"/>
        </w:rPr>
      </w:pPr>
      <w:r w:rsidRPr="006277BE">
        <w:rPr>
          <w:rFonts w:asciiTheme="majorHAnsi" w:hAnsiTheme="majorHAnsi" w:cstheme="majorHAnsi"/>
          <w:b/>
          <w:bCs/>
          <w:sz w:val="28"/>
          <w:szCs w:val="28"/>
          <w:lang w:val="en" w:eastAsia="en-GB"/>
        </w:rPr>
        <w:t>Fixed period exclusion</w:t>
      </w:r>
    </w:p>
    <w:p w14:paraId="5B7ADFD2" w14:textId="77777777" w:rsidR="00F81334" w:rsidRPr="006277BE" w:rsidRDefault="00F81334" w:rsidP="00F81334">
      <w:pPr>
        <w:spacing w:before="100" w:beforeAutospacing="1" w:after="100" w:afterAutospacing="1"/>
        <w:rPr>
          <w:rFonts w:asciiTheme="majorHAnsi" w:hAnsiTheme="majorHAnsi" w:cstheme="majorHAnsi"/>
          <w:sz w:val="28"/>
          <w:szCs w:val="28"/>
          <w:lang w:val="en" w:eastAsia="en-GB"/>
        </w:rPr>
      </w:pPr>
      <w:r w:rsidRPr="006277BE">
        <w:rPr>
          <w:rFonts w:asciiTheme="majorHAnsi" w:hAnsiTheme="majorHAnsi" w:cstheme="majorHAnsi"/>
          <w:sz w:val="28"/>
          <w:szCs w:val="28"/>
          <w:lang w:val="en" w:eastAsia="en-GB"/>
        </w:rPr>
        <w:t>A fixed period exclusion is where your child is temporarily removed from school. They can only be removed for up to 45 school days in one school year, even if they’ve changed school.</w:t>
      </w:r>
    </w:p>
    <w:p w14:paraId="13E970A1" w14:textId="77777777" w:rsidR="00F81334" w:rsidRPr="006277BE" w:rsidRDefault="00F81334" w:rsidP="00F81334">
      <w:pPr>
        <w:spacing w:before="100" w:beforeAutospacing="1" w:after="100" w:afterAutospacing="1"/>
        <w:rPr>
          <w:rFonts w:asciiTheme="majorHAnsi" w:hAnsiTheme="majorHAnsi" w:cstheme="majorHAnsi"/>
          <w:sz w:val="28"/>
          <w:szCs w:val="28"/>
          <w:lang w:val="en" w:eastAsia="en-GB"/>
        </w:rPr>
      </w:pPr>
      <w:r w:rsidRPr="006277BE">
        <w:rPr>
          <w:rFonts w:asciiTheme="majorHAnsi" w:hAnsiTheme="majorHAnsi" w:cstheme="majorHAnsi"/>
          <w:sz w:val="28"/>
          <w:szCs w:val="28"/>
          <w:lang w:val="en" w:eastAsia="en-GB"/>
        </w:rPr>
        <w:t>If a child has been excluded for a fixed period, schools should set and mark work for the first 5 school days.</w:t>
      </w:r>
    </w:p>
    <w:p w14:paraId="7D929532" w14:textId="77777777" w:rsidR="00F81334" w:rsidRPr="006277BE" w:rsidRDefault="00F81334" w:rsidP="00F81334">
      <w:pPr>
        <w:spacing w:before="100" w:beforeAutospacing="1" w:after="100" w:afterAutospacing="1"/>
        <w:rPr>
          <w:rFonts w:asciiTheme="majorHAnsi" w:hAnsiTheme="majorHAnsi" w:cstheme="majorHAnsi"/>
          <w:sz w:val="28"/>
          <w:szCs w:val="28"/>
          <w:lang w:val="en" w:eastAsia="en-GB"/>
        </w:rPr>
      </w:pPr>
      <w:r w:rsidRPr="006277BE">
        <w:rPr>
          <w:rFonts w:asciiTheme="majorHAnsi" w:hAnsiTheme="majorHAnsi" w:cstheme="majorHAnsi"/>
          <w:sz w:val="28"/>
          <w:szCs w:val="28"/>
          <w:lang w:val="en" w:eastAsia="en-GB"/>
        </w:rPr>
        <w:t>If the exclusion is longer than 5 school days, the school must arrange suitable full-time education from the sixth school day, e.g. at a pupil referral unit.</w:t>
      </w:r>
    </w:p>
    <w:p w14:paraId="26937DEF" w14:textId="77777777" w:rsidR="00F81334" w:rsidRPr="006277BE" w:rsidRDefault="00F81334" w:rsidP="00F81334">
      <w:pPr>
        <w:spacing w:before="100" w:beforeAutospacing="1" w:after="100" w:afterAutospacing="1"/>
        <w:outlineLvl w:val="2"/>
        <w:rPr>
          <w:rFonts w:asciiTheme="majorHAnsi" w:hAnsiTheme="majorHAnsi" w:cstheme="majorHAnsi"/>
          <w:b/>
          <w:bCs/>
          <w:sz w:val="28"/>
          <w:szCs w:val="28"/>
          <w:lang w:val="en" w:eastAsia="en-GB"/>
        </w:rPr>
      </w:pPr>
      <w:r w:rsidRPr="006277BE">
        <w:rPr>
          <w:rFonts w:asciiTheme="majorHAnsi" w:hAnsiTheme="majorHAnsi" w:cstheme="majorHAnsi"/>
          <w:b/>
          <w:bCs/>
          <w:sz w:val="28"/>
          <w:szCs w:val="28"/>
          <w:lang w:val="en" w:eastAsia="en-GB"/>
        </w:rPr>
        <w:t>Permanent exclusion</w:t>
      </w:r>
    </w:p>
    <w:p w14:paraId="0352FA1E" w14:textId="77777777" w:rsidR="00F81334" w:rsidRPr="006277BE" w:rsidRDefault="00F81334" w:rsidP="00F81334">
      <w:pPr>
        <w:spacing w:before="100" w:beforeAutospacing="1" w:after="100" w:afterAutospacing="1"/>
        <w:rPr>
          <w:rFonts w:asciiTheme="majorHAnsi" w:hAnsiTheme="majorHAnsi" w:cstheme="majorHAnsi"/>
          <w:sz w:val="28"/>
          <w:szCs w:val="28"/>
          <w:lang w:val="en" w:eastAsia="en-GB"/>
        </w:rPr>
      </w:pPr>
      <w:r w:rsidRPr="006277BE">
        <w:rPr>
          <w:rFonts w:asciiTheme="majorHAnsi" w:hAnsiTheme="majorHAnsi" w:cstheme="majorHAnsi"/>
          <w:sz w:val="28"/>
          <w:szCs w:val="28"/>
          <w:lang w:val="en" w:eastAsia="en-GB"/>
        </w:rPr>
        <w:t>Permanent exclusion means your child is expelled. Your local council must arrange full-time education from the sixth school day.</w:t>
      </w:r>
    </w:p>
    <w:p w14:paraId="7C0BA66D" w14:textId="77777777" w:rsidR="00F81334" w:rsidRPr="006277BE" w:rsidRDefault="00F81334" w:rsidP="00F81334">
      <w:pPr>
        <w:jc w:val="center"/>
        <w:rPr>
          <w:rFonts w:asciiTheme="majorHAnsi" w:hAnsiTheme="majorHAnsi" w:cstheme="majorHAnsi"/>
          <w:b/>
          <w:sz w:val="28"/>
          <w:szCs w:val="28"/>
        </w:rPr>
      </w:pPr>
      <w:r w:rsidRPr="006277BE">
        <w:rPr>
          <w:rFonts w:asciiTheme="majorHAnsi" w:hAnsiTheme="majorHAnsi" w:cstheme="majorHAnsi"/>
          <w:b/>
          <w:sz w:val="28"/>
          <w:szCs w:val="28"/>
        </w:rPr>
        <w:t xml:space="preserve">SMSC </w:t>
      </w:r>
    </w:p>
    <w:p w14:paraId="16FCD74C" w14:textId="29FADD7B" w:rsidR="00F81334" w:rsidRPr="006277BE" w:rsidRDefault="00F81334" w:rsidP="00F81334">
      <w:pPr>
        <w:jc w:val="center"/>
        <w:rPr>
          <w:rFonts w:asciiTheme="majorHAnsi" w:hAnsiTheme="majorHAnsi" w:cstheme="majorHAnsi"/>
          <w:sz w:val="28"/>
          <w:szCs w:val="28"/>
        </w:rPr>
      </w:pPr>
      <w:r w:rsidRPr="006277BE">
        <w:rPr>
          <w:rFonts w:asciiTheme="majorHAnsi" w:hAnsiTheme="majorHAnsi" w:cstheme="majorHAnsi"/>
          <w:sz w:val="28"/>
          <w:szCs w:val="28"/>
        </w:rPr>
        <w:t>Every pupil, regardless of race, religion, ethnicity, sexuality, disability or SEN within this inclusive school has an entitlement to fulfil his optimum potential. To achieve this we believe the spiritual, moral, social and cultural aspect of education to be an important focus for all our pupils. SMSC plays a major part in their ability to achieve and learn and prepares them for the opportunities, responsibilities and experience of adult life.  These aspects are embraced in every aspect of school life: making sure we provide the best services for both learning progress as well as the Spiritual, Moral, Social and Cultural development</w:t>
      </w:r>
    </w:p>
    <w:p w14:paraId="7A5B6500" w14:textId="77777777" w:rsidR="00F81334" w:rsidRPr="006277BE" w:rsidRDefault="00F81334" w:rsidP="00F81334">
      <w:pPr>
        <w:jc w:val="center"/>
        <w:rPr>
          <w:rFonts w:asciiTheme="majorHAnsi" w:hAnsiTheme="majorHAnsi" w:cstheme="majorHAnsi"/>
          <w:b/>
          <w:sz w:val="28"/>
          <w:szCs w:val="28"/>
        </w:rPr>
      </w:pPr>
    </w:p>
    <w:p w14:paraId="6A268AE4" w14:textId="39E752AC" w:rsidR="00F81334" w:rsidRPr="006277BE" w:rsidRDefault="00F81334" w:rsidP="00F81334">
      <w:pPr>
        <w:jc w:val="center"/>
        <w:rPr>
          <w:rFonts w:asciiTheme="majorHAnsi" w:hAnsiTheme="majorHAnsi" w:cstheme="majorHAnsi"/>
          <w:b/>
          <w:sz w:val="28"/>
          <w:szCs w:val="28"/>
        </w:rPr>
      </w:pPr>
      <w:r w:rsidRPr="006277BE">
        <w:rPr>
          <w:rFonts w:asciiTheme="majorHAnsi" w:hAnsiTheme="majorHAnsi" w:cstheme="majorHAnsi"/>
          <w:b/>
          <w:sz w:val="28"/>
          <w:szCs w:val="28"/>
        </w:rPr>
        <w:lastRenderedPageBreak/>
        <w:t>Safeguarding</w:t>
      </w:r>
    </w:p>
    <w:p w14:paraId="63AB45B0" w14:textId="77777777" w:rsidR="00F81334" w:rsidRPr="006277BE" w:rsidRDefault="00F81334" w:rsidP="00F81334">
      <w:pPr>
        <w:jc w:val="center"/>
        <w:rPr>
          <w:rFonts w:asciiTheme="majorHAnsi" w:hAnsiTheme="majorHAnsi" w:cstheme="majorHAnsi"/>
          <w:sz w:val="28"/>
          <w:szCs w:val="28"/>
        </w:rPr>
      </w:pPr>
      <w:r w:rsidRPr="006277BE">
        <w:rPr>
          <w:rFonts w:asciiTheme="majorHAnsi" w:hAnsiTheme="majorHAnsi" w:cstheme="majorHAnsi"/>
          <w:sz w:val="28"/>
          <w:szCs w:val="28"/>
        </w:rPr>
        <w:t>This organisation is committed to safeguarding and promoting the welfare of children and young people and expects all staff, pupils, parents/carers, visitors and volunteers to share this commitment.  A safer setting starts with safe individuals.</w:t>
      </w:r>
    </w:p>
    <w:p w14:paraId="3C9D4A41" w14:textId="77777777" w:rsidR="00F81334" w:rsidRPr="006277BE" w:rsidRDefault="00F81334" w:rsidP="00F81334">
      <w:pPr>
        <w:rPr>
          <w:rFonts w:asciiTheme="majorHAnsi" w:hAnsiTheme="majorHAnsi" w:cstheme="majorHAnsi"/>
          <w:sz w:val="28"/>
          <w:szCs w:val="28"/>
        </w:rPr>
      </w:pPr>
    </w:p>
    <w:p w14:paraId="793666DE" w14:textId="77777777" w:rsidR="00F81334" w:rsidRPr="006277BE" w:rsidRDefault="00F81334" w:rsidP="00F81334">
      <w:pPr>
        <w:jc w:val="center"/>
        <w:rPr>
          <w:rFonts w:asciiTheme="majorHAnsi" w:hAnsiTheme="majorHAnsi" w:cstheme="majorHAnsi"/>
          <w:b/>
          <w:sz w:val="28"/>
          <w:szCs w:val="28"/>
        </w:rPr>
      </w:pPr>
      <w:r w:rsidRPr="006277BE">
        <w:rPr>
          <w:rFonts w:asciiTheme="majorHAnsi" w:hAnsiTheme="majorHAnsi" w:cstheme="majorHAnsi"/>
          <w:b/>
          <w:sz w:val="28"/>
          <w:szCs w:val="28"/>
        </w:rPr>
        <w:t>UN Convention on the Rights of the Child</w:t>
      </w:r>
    </w:p>
    <w:p w14:paraId="371548E3" w14:textId="77777777" w:rsidR="00F81334" w:rsidRPr="006277BE" w:rsidRDefault="00F81334" w:rsidP="00F81334">
      <w:pPr>
        <w:jc w:val="center"/>
        <w:rPr>
          <w:rFonts w:asciiTheme="majorHAnsi" w:hAnsiTheme="majorHAnsi" w:cstheme="majorHAnsi"/>
          <w:sz w:val="28"/>
          <w:szCs w:val="28"/>
        </w:rPr>
      </w:pPr>
      <w:r w:rsidRPr="006277BE">
        <w:rPr>
          <w:rFonts w:asciiTheme="majorHAnsi" w:hAnsiTheme="majorHAnsi" w:cstheme="majorHAnsi"/>
          <w:sz w:val="28"/>
          <w:szCs w:val="28"/>
        </w:rPr>
        <w:t>We have written this policy taking into consideration the following Article:</w:t>
      </w:r>
    </w:p>
    <w:p w14:paraId="4699F838" w14:textId="77777777" w:rsidR="00F81334" w:rsidRPr="006277BE" w:rsidRDefault="00F81334" w:rsidP="00F81334">
      <w:pPr>
        <w:jc w:val="center"/>
        <w:rPr>
          <w:rFonts w:asciiTheme="majorHAnsi" w:hAnsiTheme="majorHAnsi" w:cstheme="majorHAnsi"/>
          <w:sz w:val="28"/>
          <w:szCs w:val="28"/>
        </w:rPr>
      </w:pPr>
    </w:p>
    <w:p w14:paraId="1BD44853" w14:textId="77777777" w:rsidR="00F81334" w:rsidRPr="006277BE" w:rsidRDefault="00F81334" w:rsidP="00F81334">
      <w:pPr>
        <w:jc w:val="center"/>
        <w:rPr>
          <w:rFonts w:asciiTheme="majorHAnsi" w:hAnsiTheme="majorHAnsi" w:cstheme="majorHAnsi"/>
          <w:color w:val="333333"/>
          <w:sz w:val="28"/>
          <w:szCs w:val="28"/>
        </w:rPr>
      </w:pPr>
      <w:r w:rsidRPr="006277BE">
        <w:rPr>
          <w:rFonts w:asciiTheme="majorHAnsi" w:hAnsiTheme="majorHAnsi" w:cstheme="majorHAnsi"/>
          <w:b/>
          <w:color w:val="333333"/>
          <w:sz w:val="28"/>
          <w:szCs w:val="28"/>
        </w:rPr>
        <w:t>Article 28</w:t>
      </w:r>
      <w:r w:rsidRPr="006277BE">
        <w:rPr>
          <w:rFonts w:asciiTheme="majorHAnsi" w:hAnsiTheme="majorHAnsi" w:cstheme="majorHAnsi"/>
          <w:color w:val="333333"/>
          <w:sz w:val="28"/>
          <w:szCs w:val="28"/>
        </w:rPr>
        <w:t xml:space="preserve"> – Children have the right to an education.</w:t>
      </w:r>
    </w:p>
    <w:p w14:paraId="180F6FCF" w14:textId="77777777" w:rsidR="00F81334" w:rsidRPr="006277BE" w:rsidRDefault="00F81334" w:rsidP="00F81334">
      <w:pPr>
        <w:jc w:val="center"/>
        <w:rPr>
          <w:rFonts w:asciiTheme="majorHAnsi" w:hAnsiTheme="majorHAnsi" w:cstheme="majorHAnsi"/>
          <w:sz w:val="28"/>
          <w:szCs w:val="28"/>
        </w:rPr>
      </w:pPr>
    </w:p>
    <w:p w14:paraId="7CDC4C88" w14:textId="77777777" w:rsidR="00F81334" w:rsidRPr="006277BE" w:rsidRDefault="00F81334" w:rsidP="00F81334">
      <w:pPr>
        <w:rPr>
          <w:rFonts w:asciiTheme="majorHAnsi" w:hAnsiTheme="majorHAnsi" w:cstheme="majorHAnsi"/>
          <w:b/>
          <w:sz w:val="28"/>
          <w:szCs w:val="28"/>
        </w:rPr>
      </w:pPr>
    </w:p>
    <w:p w14:paraId="78FD561A" w14:textId="2A70FA03" w:rsidR="00F81334" w:rsidRPr="006277BE" w:rsidRDefault="00F81334" w:rsidP="00F81334">
      <w:pPr>
        <w:spacing w:before="100" w:beforeAutospacing="1" w:after="100" w:afterAutospacing="1"/>
        <w:rPr>
          <w:rFonts w:asciiTheme="majorHAnsi" w:hAnsiTheme="majorHAnsi" w:cstheme="majorHAnsi"/>
          <w:b/>
          <w:bCs/>
          <w:sz w:val="28"/>
          <w:szCs w:val="28"/>
          <w:lang w:val="en" w:eastAsia="en-GB"/>
        </w:rPr>
      </w:pPr>
    </w:p>
    <w:p w14:paraId="304FFA5D" w14:textId="77777777" w:rsidR="00F81334" w:rsidRPr="006277BE" w:rsidRDefault="00F81334" w:rsidP="00F81334">
      <w:pPr>
        <w:rPr>
          <w:rFonts w:asciiTheme="majorHAnsi" w:hAnsiTheme="majorHAnsi" w:cstheme="majorHAnsi"/>
          <w:sz w:val="28"/>
          <w:szCs w:val="28"/>
        </w:rPr>
      </w:pPr>
    </w:p>
    <w:sectPr w:rsidR="00F81334" w:rsidRPr="006277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4C453" w14:textId="77777777" w:rsidR="006277BE" w:rsidRDefault="006277BE" w:rsidP="006277BE">
      <w:pPr>
        <w:spacing w:after="0" w:line="240" w:lineRule="auto"/>
      </w:pPr>
      <w:r>
        <w:separator/>
      </w:r>
    </w:p>
  </w:endnote>
  <w:endnote w:type="continuationSeparator" w:id="0">
    <w:p w14:paraId="16F679EA" w14:textId="77777777" w:rsidR="006277BE" w:rsidRDefault="006277BE" w:rsidP="0062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8124" w14:textId="77777777" w:rsidR="006277BE" w:rsidRDefault="006277BE" w:rsidP="006277BE">
      <w:pPr>
        <w:spacing w:after="0" w:line="240" w:lineRule="auto"/>
      </w:pPr>
      <w:r>
        <w:separator/>
      </w:r>
    </w:p>
  </w:footnote>
  <w:footnote w:type="continuationSeparator" w:id="0">
    <w:p w14:paraId="33C27FA2" w14:textId="77777777" w:rsidR="006277BE" w:rsidRDefault="006277BE" w:rsidP="00627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34"/>
    <w:rsid w:val="006277BE"/>
    <w:rsid w:val="009B5D4C"/>
    <w:rsid w:val="00C42068"/>
    <w:rsid w:val="00CC406A"/>
    <w:rsid w:val="00F81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EDFA"/>
  <w15:chartTrackingRefBased/>
  <w15:docId w15:val="{6717E2C9-EE8C-4969-B8CC-19432F0D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7BE"/>
  </w:style>
  <w:style w:type="paragraph" w:styleId="Footer">
    <w:name w:val="footer"/>
    <w:basedOn w:val="Normal"/>
    <w:link w:val="FooterChar"/>
    <w:uiPriority w:val="99"/>
    <w:unhideWhenUsed/>
    <w:rsid w:val="00627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250">
      <w:bodyDiv w:val="1"/>
      <w:marLeft w:val="0"/>
      <w:marRight w:val="0"/>
      <w:marTop w:val="0"/>
      <w:marBottom w:val="0"/>
      <w:divBdr>
        <w:top w:val="none" w:sz="0" w:space="0" w:color="auto"/>
        <w:left w:val="none" w:sz="0" w:space="0" w:color="auto"/>
        <w:bottom w:val="none" w:sz="0" w:space="0" w:color="auto"/>
        <w:right w:val="none" w:sz="0" w:space="0" w:color="auto"/>
      </w:divBdr>
    </w:div>
    <w:div w:id="755398296">
      <w:bodyDiv w:val="1"/>
      <w:marLeft w:val="0"/>
      <w:marRight w:val="0"/>
      <w:marTop w:val="0"/>
      <w:marBottom w:val="0"/>
      <w:divBdr>
        <w:top w:val="none" w:sz="0" w:space="0" w:color="auto"/>
        <w:left w:val="none" w:sz="0" w:space="0" w:color="auto"/>
        <w:bottom w:val="none" w:sz="0" w:space="0" w:color="auto"/>
        <w:right w:val="none" w:sz="0" w:space="0" w:color="auto"/>
      </w:divBdr>
    </w:div>
    <w:div w:id="1244026269">
      <w:bodyDiv w:val="1"/>
      <w:marLeft w:val="0"/>
      <w:marRight w:val="0"/>
      <w:marTop w:val="0"/>
      <w:marBottom w:val="0"/>
      <w:divBdr>
        <w:top w:val="none" w:sz="0" w:space="0" w:color="auto"/>
        <w:left w:val="none" w:sz="0" w:space="0" w:color="auto"/>
        <w:bottom w:val="none" w:sz="0" w:space="0" w:color="auto"/>
        <w:right w:val="none" w:sz="0" w:space="0" w:color="auto"/>
      </w:divBdr>
    </w:div>
    <w:div w:id="1533955311">
      <w:bodyDiv w:val="1"/>
      <w:marLeft w:val="0"/>
      <w:marRight w:val="0"/>
      <w:marTop w:val="0"/>
      <w:marBottom w:val="0"/>
      <w:divBdr>
        <w:top w:val="none" w:sz="0" w:space="0" w:color="auto"/>
        <w:left w:val="none" w:sz="0" w:space="0" w:color="auto"/>
        <w:bottom w:val="none" w:sz="0" w:space="0" w:color="auto"/>
        <w:right w:val="none" w:sz="0" w:space="0" w:color="auto"/>
      </w:divBdr>
    </w:div>
    <w:div w:id="1613710902">
      <w:bodyDiv w:val="1"/>
      <w:marLeft w:val="0"/>
      <w:marRight w:val="0"/>
      <w:marTop w:val="0"/>
      <w:marBottom w:val="0"/>
      <w:divBdr>
        <w:top w:val="none" w:sz="0" w:space="0" w:color="auto"/>
        <w:left w:val="none" w:sz="0" w:space="0" w:color="auto"/>
        <w:bottom w:val="none" w:sz="0" w:space="0" w:color="auto"/>
        <w:right w:val="none" w:sz="0" w:space="0" w:color="auto"/>
      </w:divBdr>
    </w:div>
    <w:div w:id="20634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F50E-7D37-4E76-834A-67D83DD4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Kelly</dc:creator>
  <cp:keywords/>
  <dc:description/>
  <cp:lastModifiedBy>Joanne Aney</cp:lastModifiedBy>
  <cp:revision>2</cp:revision>
  <dcterms:created xsi:type="dcterms:W3CDTF">2022-02-03T14:18:00Z</dcterms:created>
  <dcterms:modified xsi:type="dcterms:W3CDTF">2022-02-03T14:18:00Z</dcterms:modified>
</cp:coreProperties>
</file>